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35A37">
        <w:trPr>
          <w:trHeight w:val="626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8176BC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Denumirea cursului: </w:t>
            </w:r>
            <w:r w:rsidR="00F35A37">
              <w:rPr>
                <w:bCs/>
              </w:rPr>
              <w:t xml:space="preserve">Elemente de artă militară </w:t>
            </w:r>
            <w:r w:rsidR="002133EB">
              <w:rPr>
                <w:bCs/>
              </w:rPr>
              <w:t>5</w:t>
            </w:r>
          </w:p>
          <w:p w:rsidR="002D3112" w:rsidRPr="00F0005B" w:rsidRDefault="00BF3D5A" w:rsidP="002133EB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</w:t>
            </w:r>
            <w:r w:rsidR="002133EB">
              <w:t>6</w:t>
            </w:r>
            <w:r w:rsidR="00AF7A15" w:rsidRPr="00AF7A15">
              <w:t>.</w:t>
            </w:r>
            <w:r w:rsidR="00F35A37">
              <w:t>O</w:t>
            </w:r>
            <w:r w:rsidR="00AF7A15" w:rsidRPr="00AF7A15">
              <w:t>.1</w:t>
            </w:r>
            <w:r w:rsidR="00F35A37">
              <w:t>5</w:t>
            </w:r>
            <w:r w:rsidR="002133EB">
              <w:t>8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F35A37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A764E8">
              <w:t xml:space="preserve">dr.Gheorghe MEREUȚĂ conf. univ, </w:t>
            </w:r>
            <w:r w:rsidR="00F35A37">
              <w:t>Vladimir GHERMAN</w:t>
            </w:r>
            <w:r w:rsidRPr="00F0005B">
              <w:t>,</w:t>
            </w:r>
            <w:r w:rsidR="00F06F23" w:rsidRPr="00F0005B">
              <w:t xml:space="preserve"> </w:t>
            </w:r>
            <w:r w:rsidR="008176BC">
              <w:t xml:space="preserve"> lector</w:t>
            </w:r>
            <w:r w:rsidR="00AF7A15">
              <w:t xml:space="preserve"> universitar</w:t>
            </w:r>
            <w:r w:rsidR="008176BC">
              <w:t xml:space="preserve"> (nivelul I</w:t>
            </w:r>
            <w:r w:rsidR="00F35A37">
              <w:t>I</w:t>
            </w:r>
            <w:r w:rsidR="008176BC">
              <w:t>)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133EB" w:rsidP="00AF7A15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133EB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133EB" w:rsidP="008176BC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35A37">
              <w:rPr>
                <w:b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F35A37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3112" w:rsidRPr="00F0005B" w:rsidTr="008176BC">
        <w:trPr>
          <w:trHeight w:val="2859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8176BC" w:rsidRDefault="00BD0273" w:rsidP="008176BC">
            <w:pPr>
              <w:ind w:firstLine="708"/>
              <w:jc w:val="both"/>
              <w:rPr>
                <w:snapToGrid w:val="0"/>
              </w:rPr>
            </w:pPr>
            <w:r>
              <w:t>Disciplina</w:t>
            </w:r>
            <w:r w:rsidR="00680897" w:rsidRPr="00665AE4">
              <w:t xml:space="preserve"> </w:t>
            </w:r>
            <w:r w:rsidR="00F35A37">
              <w:rPr>
                <w:bCs/>
              </w:rPr>
              <w:t xml:space="preserve">Elemente de artă militară </w:t>
            </w:r>
            <w:r w:rsidR="002133EB">
              <w:rPr>
                <w:bCs/>
              </w:rPr>
              <w:t>5</w:t>
            </w:r>
            <w:r w:rsidR="00F35A37">
              <w:rPr>
                <w:bCs/>
              </w:rPr>
              <w:t xml:space="preserve"> </w:t>
            </w:r>
            <w:r w:rsidR="00665AE4" w:rsidRPr="00665AE4">
              <w:t xml:space="preserve">în procesul de formare al ofiţerului-artilerist apare ca o disciplină care formează studentului capacităţile de conducător, luptător şi artilerist la cunoaşterea </w:t>
            </w:r>
            <w:r w:rsidR="008176BC">
              <w:t>planificării și adoptării</w:t>
            </w:r>
            <w:r w:rsidR="008176BC" w:rsidRPr="003106C6">
              <w:rPr>
                <w:snapToGrid w:val="0"/>
              </w:rPr>
              <w:t xml:space="preserve"> decizii eficiente, a conduce acţiunile militare şi a întrebuinta cu eficacitate forţele</w:t>
            </w:r>
            <w:r w:rsidR="00F35A37">
              <w:rPr>
                <w:snapToGrid w:val="0"/>
              </w:rPr>
              <w:t xml:space="preserve"> la nivel de pluton de </w:t>
            </w:r>
            <w:r w:rsidR="002133EB">
              <w:rPr>
                <w:snapToGrid w:val="0"/>
              </w:rPr>
              <w:t xml:space="preserve">tragere în subunitățile de </w:t>
            </w:r>
            <w:r w:rsidR="00F35A37">
              <w:rPr>
                <w:snapToGrid w:val="0"/>
              </w:rPr>
              <w:t>artilerie</w:t>
            </w:r>
            <w:r w:rsidR="008176BC" w:rsidRPr="003106C6">
              <w:rPr>
                <w:snapToGrid w:val="0"/>
              </w:rPr>
              <w:t>.</w:t>
            </w:r>
            <w:r w:rsidR="008176BC">
              <w:rPr>
                <w:snapToGrid w:val="0"/>
              </w:rPr>
              <w:t xml:space="preserve"> </w:t>
            </w:r>
          </w:p>
          <w:p w:rsidR="008176BC" w:rsidRPr="008176BC" w:rsidRDefault="008176BC" w:rsidP="008176BC">
            <w:pPr>
              <w:pStyle w:val="1"/>
              <w:ind w:firstLine="708"/>
              <w:jc w:val="both"/>
              <w:rPr>
                <w:sz w:val="22"/>
                <w:szCs w:val="22"/>
              </w:rPr>
            </w:pPr>
            <w:r w:rsidRPr="008176BC">
              <w:rPr>
                <w:sz w:val="22"/>
                <w:szCs w:val="22"/>
              </w:rPr>
              <w:t>Disciplina „</w:t>
            </w:r>
            <w:r w:rsidR="00F35A37" w:rsidRPr="00F35A37">
              <w:rPr>
                <w:bCs/>
                <w:sz w:val="22"/>
              </w:rPr>
              <w:t xml:space="preserve">Elemente de artă militară </w:t>
            </w:r>
            <w:r w:rsidR="002133EB">
              <w:rPr>
                <w:bCs/>
                <w:sz w:val="22"/>
              </w:rPr>
              <w:t>5</w:t>
            </w:r>
            <w:r w:rsidRPr="008176BC">
              <w:rPr>
                <w:sz w:val="22"/>
                <w:szCs w:val="22"/>
              </w:rPr>
              <w:t xml:space="preserve">” are ca scopul pregătirea studenţilor în calitate de comandanţi pentru trupele de artilerie, care posedă cunoştinţe profunde a bazelor teoretice şi deprinderi practice </w:t>
            </w:r>
            <w:r w:rsidR="00F35A37">
              <w:rPr>
                <w:sz w:val="22"/>
                <w:szCs w:val="22"/>
              </w:rPr>
              <w:t>la planificarea, organizarea și desășurarea luptei în sprijinul cu foc a sununităților de infanterie</w:t>
            </w:r>
            <w:r w:rsidRPr="008176BC">
              <w:rPr>
                <w:sz w:val="22"/>
                <w:szCs w:val="22"/>
              </w:rPr>
              <w:t>.</w:t>
            </w:r>
          </w:p>
          <w:p w:rsidR="008176BC" w:rsidRPr="008176BC" w:rsidRDefault="008176BC" w:rsidP="008176BC">
            <w:pPr>
              <w:pStyle w:val="1"/>
              <w:ind w:firstLine="708"/>
              <w:jc w:val="both"/>
              <w:rPr>
                <w:sz w:val="22"/>
                <w:szCs w:val="22"/>
              </w:rPr>
            </w:pPr>
            <w:r w:rsidRPr="008176BC">
              <w:rPr>
                <w:sz w:val="22"/>
                <w:szCs w:val="22"/>
              </w:rPr>
              <w:t xml:space="preserve">Obiectivul principal al disciplinei este formarea, la fiecare student, a deprinderilor practice, a capacităţilor şi calităţilor pentru organizarea şi desfăşurarea sistemului de conducere a subunităţilor </w:t>
            </w:r>
            <w:r w:rsidR="00F35A37">
              <w:rPr>
                <w:sz w:val="22"/>
                <w:szCs w:val="22"/>
              </w:rPr>
              <w:t xml:space="preserve">de artilerie </w:t>
            </w:r>
            <w:r w:rsidRPr="008176BC">
              <w:rPr>
                <w:sz w:val="22"/>
                <w:szCs w:val="22"/>
              </w:rPr>
              <w:t>în principalele forme de luptă.</w:t>
            </w:r>
          </w:p>
          <w:p w:rsidR="002D3112" w:rsidRPr="00F0005B" w:rsidRDefault="008176BC" w:rsidP="008176BC">
            <w:pPr>
              <w:pStyle w:val="TableParagraph"/>
              <w:ind w:left="142" w:right="142"/>
              <w:rPr>
                <w:b/>
                <w:i/>
              </w:rPr>
            </w:pPr>
            <w:r>
              <w:t xml:space="preserve">          </w:t>
            </w:r>
            <w:r w:rsidR="00BF3D5A" w:rsidRPr="00F0005B">
              <w:t>Prezentarea cursului se realizează prin expun</w:t>
            </w:r>
            <w:r w:rsidR="00F96E97" w:rsidRPr="00F0005B">
              <w:t>ere orală</w:t>
            </w:r>
            <w:r w:rsidR="002133EB">
              <w:t xml:space="preserve"> și desfășurarea lecțiilor practice.</w:t>
            </w:r>
          </w:p>
        </w:tc>
      </w:tr>
      <w:tr w:rsidR="002D3112" w:rsidRPr="00F0005B" w:rsidTr="002E283D">
        <w:trPr>
          <w:trHeight w:val="3113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cunoască structura organizatorică a subunităților de artilerie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enumere</w:t>
            </w:r>
            <w:r w:rsidRPr="0099750B">
              <w:t xml:space="preserve"> principiile </w:t>
            </w:r>
            <w:r>
              <w:t>luptei armate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enumere</w:t>
            </w:r>
            <w:r w:rsidRPr="0099750B">
              <w:t xml:space="preserve"> componentele </w:t>
            </w:r>
            <w:r>
              <w:t>luptei armate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cunoască elementele dispozitivului de luptă</w:t>
            </w:r>
            <w:r w:rsidRPr="0099750B">
              <w:t>;</w:t>
            </w:r>
          </w:p>
          <w:p w:rsidR="00F35A37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explice formele luptei moderne de arme întrunite</w:t>
            </w:r>
            <w:r w:rsidR="00F35A37">
              <w:t>;</w:t>
            </w:r>
          </w:p>
          <w:p w:rsidR="00557198" w:rsidRPr="0099750B" w:rsidRDefault="00F35A37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conducă cu piesa de artilerie în luptă</w:t>
            </w:r>
            <w:r w:rsidR="00557198" w:rsidRPr="0099750B">
              <w:t>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1C72F5">
              <w:t xml:space="preserve">tehicilor de </w:t>
            </w:r>
            <w:r w:rsidR="00557198">
              <w:t>comandă și control</w:t>
            </w:r>
            <w:r w:rsidR="00F35A37">
              <w:t xml:space="preserve"> la nivel pluton </w:t>
            </w:r>
            <w:r w:rsidR="002133EB">
              <w:t>tragere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1C72F5">
              <w:t xml:space="preserve">tehicilor </w:t>
            </w:r>
            <w:r w:rsidR="00557198">
              <w:t xml:space="preserve">de </w:t>
            </w:r>
            <w:r w:rsidR="00F35A37">
              <w:t>activitate de luptă la punctele de comandă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4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dezvoltarea capacităţii de planificare, organizare şi conducere cu acţiunile plutonului</w:t>
            </w:r>
            <w:r w:rsidR="00F35A37">
              <w:t xml:space="preserve"> de </w:t>
            </w:r>
            <w:r w:rsidR="002133EB">
              <w:t xml:space="preserve">tragere </w:t>
            </w:r>
            <w:r w:rsidR="001C72F5">
              <w:t>la pregătirea pentru luptă</w:t>
            </w:r>
            <w:r w:rsidRPr="00F0005B">
              <w:t>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activităţi în calitate de comandant </w:t>
            </w:r>
            <w:r w:rsidR="008815BF">
              <w:t xml:space="preserve">de </w:t>
            </w:r>
            <w:r w:rsidRPr="00F0005B">
              <w:t xml:space="preserve">pluton </w:t>
            </w:r>
            <w:r w:rsidR="002133EB">
              <w:t>tragere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  <w:p w:rsidR="00557198" w:rsidRDefault="00557198" w:rsidP="00557198">
            <w:pPr>
              <w:pStyle w:val="TableParagraph"/>
              <w:ind w:left="430" w:right="142"/>
              <w:jc w:val="both"/>
            </w:pPr>
          </w:p>
          <w:p w:rsidR="00557198" w:rsidRPr="00F0005B" w:rsidRDefault="00557198" w:rsidP="00557198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3F6C1D" w:rsidRPr="00252744" w:rsidRDefault="003F6C1D" w:rsidP="003F6C1D">
            <w:pPr>
              <w:spacing w:before="120" w:after="120"/>
              <w:rPr>
                <w:i/>
                <w:iCs/>
                <w:lang w:val="es-ES"/>
              </w:rPr>
            </w:pPr>
            <w:r w:rsidRPr="00252744">
              <w:rPr>
                <w:b/>
                <w:i/>
                <w:lang w:val="es-ES"/>
              </w:rPr>
              <w:t>La nivel de cunoaştere şi înţelegere</w:t>
            </w:r>
            <w:r>
              <w:rPr>
                <w:b/>
                <w:i/>
                <w:lang w:val="es-ES"/>
              </w:rPr>
              <w:t xml:space="preserve"> studenții vor fi în măsură</w:t>
            </w:r>
            <w:r w:rsidRPr="00252744">
              <w:rPr>
                <w:b/>
                <w:i/>
                <w:lang w:val="es-ES"/>
              </w:rPr>
              <w:t>: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bazele luptei contemporane de arme întrunite, structura organizatorică şi conducerea cu plutonul (bateria) în luptă;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structura organizatorică de stat, posibilităţile de luptă ale subunităţilor de artilerie şi organizarea cooperării între ele;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organizarea, armamentul şi tactica de luptă a unităţilor şi subunităţilor  de arme întrunite;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enumere </w:t>
            </w:r>
            <w:r w:rsidRPr="0009726D">
              <w:t>obiectivele şi conţinutul asigurării genistice a subunităţilor de artilerie la diferite forme de luptă, forţele şi mijloacele necesare pentru îndeplinirea lor;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sensul şi esenţa conducerii în secret cu trupele, cerinţele Regulamentelor de luptă, ordinelor şi dispoziţiilor Ministrului Apărării al Republicii privind asigurarea conducerii în secret;</w:t>
            </w:r>
          </w:p>
          <w:p w:rsidR="003F6C1D" w:rsidRPr="0025274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enumere </w:t>
            </w:r>
            <w:r w:rsidRPr="0009726D">
              <w:t xml:space="preserve">conţinutul activităţilor comandanţilor la menţinerea gradului înalt de capacitate de luptă şi de </w:t>
            </w:r>
            <w:r w:rsidRPr="0009726D">
              <w:lastRenderedPageBreak/>
              <w:t>mobilizare a subunităţilor;</w:t>
            </w:r>
          </w:p>
          <w:p w:rsidR="003F6C1D" w:rsidRPr="0025274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organizarea şi metodica de executarea a</w:t>
            </w:r>
            <w:r>
              <w:t xml:space="preserve"> instrucţiunilor la pregătirea </w:t>
            </w:r>
            <w:r w:rsidRPr="0009726D">
              <w:t>tactică (şedinţelor tactico-instructive, tactice, lecţiilor instructiv-metodice şi tragerilor, şedinţelor de control în complex, aplicaţiilor tactice cu tragere de luptă).</w:t>
            </w:r>
          </w:p>
          <w:p w:rsidR="003F6C1D" w:rsidRDefault="003F6C1D" w:rsidP="003F6C1D">
            <w:pPr>
              <w:spacing w:before="120" w:after="120"/>
              <w:jc w:val="both"/>
              <w:rPr>
                <w:b/>
                <w:i/>
              </w:rPr>
            </w:pPr>
            <w:r w:rsidRPr="00CF3B0D">
              <w:rPr>
                <w:b/>
                <w:i/>
              </w:rPr>
              <w:t>La nivel de aplicare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s-ES"/>
              </w:rPr>
              <w:t>studenții vor fi în măsură</w:t>
            </w:r>
            <w:r w:rsidRPr="00CF3B0D">
              <w:rPr>
                <w:b/>
                <w:i/>
              </w:rPr>
              <w:t>: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planifice </w:t>
            </w:r>
            <w:r w:rsidRPr="0009726D">
              <w:t>acţiunile de luptă at</w:t>
            </w:r>
            <w:r>
              <w:t>î</w:t>
            </w:r>
            <w:r w:rsidRPr="0009726D">
              <w:t>t cu plutonul de tragere c</w:t>
            </w:r>
            <w:r>
              <w:t>î</w:t>
            </w:r>
            <w:r w:rsidRPr="0009726D">
              <w:t>t şi cu plutonul de comandă al bateriei;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folosească</w:t>
            </w:r>
            <w:r w:rsidRPr="0009726D">
              <w:t xml:space="preserve"> eficient şi pe deplin capacităţile de luptă a armamentului şi tehnicii de luptă din dotarea subunităţilor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întrebuinţeze</w:t>
            </w:r>
            <w:r w:rsidRPr="0009726D">
              <w:t xml:space="preserve"> aparatele şi tehnica din dotarea subunităţilor de artilerie, să execute cu pri</w:t>
            </w:r>
            <w:r>
              <w:t>cepere cercetarea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acţioneze</w:t>
            </w:r>
            <w:r w:rsidRPr="0009726D">
              <w:t xml:space="preserve"> hotăr</w:t>
            </w:r>
            <w:r>
              <w:t>î</w:t>
            </w:r>
            <w:r w:rsidRPr="0009726D">
              <w:t>tor în cele mai diverse condiţii de luptă, în condiţii de întrebuinţare de către inamic a armei de nimicire în masă, a organiza şi a realiza protecţia efectivului subunităţilor;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folosească</w:t>
            </w:r>
            <w:r w:rsidRPr="0009726D">
              <w:t xml:space="preserve"> mijloacele de protecţie individuale şi colective, aparatele de cercetare chimică şi radioactivă;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organizeze</w:t>
            </w:r>
            <w:r w:rsidRPr="0009726D">
              <w:t xml:space="preserve"> asigurarea genistică în diferite forme de luptă;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lucreze</w:t>
            </w:r>
            <w:r w:rsidRPr="0009726D">
              <w:t xml:space="preserve"> la staţiile de radio din reţeaua bateriei în conformitate cu regulile stabilite;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folosească</w:t>
            </w:r>
            <w:r w:rsidRPr="0009726D">
              <w:t xml:space="preserve"> harta codificată, diferite tabelele de semnale şi indicative;</w:t>
            </w:r>
          </w:p>
          <w:p w:rsidR="003F6C1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îndeplinească</w:t>
            </w:r>
            <w:r w:rsidRPr="0009726D">
              <w:t xml:space="preserve"> normativele la pregătirea tactică, prevăzute în culegerea de normative  pentru subunităţile de artilerie şi programa dată;</w:t>
            </w:r>
          </w:p>
          <w:p w:rsidR="003F6C1D" w:rsidRPr="0025274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</w:t>
            </w:r>
            <w:r w:rsidRPr="0009726D">
              <w:t>desfăş</w:t>
            </w:r>
            <w:r>
              <w:t>oare</w:t>
            </w:r>
            <w:r w:rsidRPr="0009726D">
              <w:t xml:space="preserve"> şedinţe cu efectivul plutonului la pregătirea tactică şi pregătirea  specială.</w:t>
            </w:r>
          </w:p>
          <w:p w:rsidR="003F6C1D" w:rsidRDefault="003F6C1D" w:rsidP="003F6C1D">
            <w:pPr>
              <w:spacing w:before="120" w:after="120"/>
              <w:jc w:val="both"/>
              <w:rPr>
                <w:b/>
                <w:i/>
              </w:rPr>
            </w:pPr>
            <w:r w:rsidRPr="00CF3B0D">
              <w:rPr>
                <w:b/>
                <w:i/>
              </w:rPr>
              <w:t>La nivel de integrare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s-ES"/>
              </w:rPr>
              <w:t>studenții vor fi în măsură</w:t>
            </w:r>
            <w:r w:rsidRPr="00252744">
              <w:rPr>
                <w:b/>
                <w:i/>
                <w:lang w:val="es-ES"/>
              </w:rPr>
              <w:t>: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</w:t>
            </w:r>
            <w:r w:rsidRPr="0009726D">
              <w:t>întrebuinţ</w:t>
            </w:r>
            <w:r>
              <w:t>eze</w:t>
            </w:r>
            <w:r w:rsidRPr="0009726D">
              <w:t xml:space="preserve"> în luptă </w:t>
            </w:r>
            <w:r>
              <w:t>maşinile</w:t>
            </w:r>
            <w:r w:rsidRPr="0009726D">
              <w:t xml:space="preserve"> de comandament: a comandantului de divizion 1V19, comandantului de  baterie 1V18, </w:t>
            </w:r>
            <w:r>
              <w:t xml:space="preserve">a </w:t>
            </w:r>
            <w:r w:rsidRPr="0009726D">
              <w:t>şefului statul</w:t>
            </w:r>
            <w:r>
              <w:t>ui major al divizionului 1V111;</w:t>
            </w:r>
            <w:r w:rsidRPr="0009726D">
              <w:t xml:space="preserve"> dispozitivel</w:t>
            </w:r>
            <w:r>
              <w:t>or şi aparatele din dotarea lor;</w:t>
            </w:r>
            <w:r w:rsidRPr="0009726D">
              <w:t xml:space="preserve"> pregătirea maşinilor pentru luptă şi folosirea pe deplin a capacităţilor;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</w:t>
            </w:r>
            <w:r w:rsidRPr="0009726D">
              <w:t>folos</w:t>
            </w:r>
            <w:r>
              <w:t xml:space="preserve">ească </w:t>
            </w:r>
            <w:r w:rsidRPr="0009726D">
              <w:t>aparatel</w:t>
            </w:r>
            <w:r>
              <w:t>e</w:t>
            </w:r>
            <w:r w:rsidRPr="0009726D">
              <w:t xml:space="preserve"> optice în luptă, precum şi </w:t>
            </w:r>
            <w:r>
              <w:t>să execute legarea topogeodezică a dispozitivului de luptă al bateriei de artilerie</w:t>
            </w:r>
            <w:r w:rsidRPr="0009726D">
              <w:t>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folosească </w:t>
            </w:r>
            <w:r w:rsidRPr="0009726D">
              <w:t>toate tipurile de asigurare multilaterală a acţiunilor de luptă ale subunităţilor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organizeze </w:t>
            </w:r>
            <w:r w:rsidRPr="0009726D">
              <w:t>transportul şi deplasarea subunităţilor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organizeze </w:t>
            </w:r>
            <w:r w:rsidRPr="0009726D">
              <w:t>dispunerea şi staţionarea subunităţilor de artilerie</w:t>
            </w:r>
            <w:r>
              <w:t xml:space="preserve"> </w:t>
            </w:r>
            <w:r w:rsidRPr="0009726D">
              <w:t>în teren şi organizarea apărării proprii şi a siguranţei nemijlocite;</w:t>
            </w:r>
          </w:p>
          <w:p w:rsidR="003F6C1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planifice, organizeze şi să comande cu </w:t>
            </w:r>
            <w:r w:rsidRPr="0009726D">
              <w:t>acţiunil</w:t>
            </w:r>
            <w:r>
              <w:t>e</w:t>
            </w:r>
            <w:r w:rsidRPr="0009726D">
              <w:t xml:space="preserve"> de lup</w:t>
            </w:r>
            <w:r>
              <w:t>tă ale plutonului (bateriei) de artilerie (antitanc)</w:t>
            </w:r>
            <w:r w:rsidRPr="0009726D">
              <w:t>;</w:t>
            </w:r>
          </w:p>
          <w:p w:rsidR="00557198" w:rsidRPr="004559E4" w:rsidRDefault="003F6C1D" w:rsidP="002133EB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  <w:rPr>
                <w:b/>
              </w:rPr>
            </w:pPr>
            <w:r>
              <w:t xml:space="preserve">să </w:t>
            </w:r>
            <w:r w:rsidRPr="0009726D">
              <w:t>organiz</w:t>
            </w:r>
            <w:r>
              <w:t>eze</w:t>
            </w:r>
            <w:r w:rsidRPr="0009726D">
              <w:t xml:space="preserve"> şedinţel</w:t>
            </w:r>
            <w:r>
              <w:t>e</w:t>
            </w:r>
            <w:r w:rsidRPr="0009726D">
              <w:t xml:space="preserve"> de control, de control în complex, exerciţiil</w:t>
            </w:r>
            <w:r>
              <w:t xml:space="preserve">e tactice şi </w:t>
            </w:r>
            <w:r w:rsidRPr="0009726D">
              <w:t xml:space="preserve">de front, </w:t>
            </w:r>
            <w:r w:rsidR="002133EB">
              <w:t>exercițiilor</w:t>
            </w:r>
            <w:r w:rsidRPr="0009726D">
              <w:t xml:space="preserve"> tactice cu bateria de artilerie.</w:t>
            </w: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133EB">
            <w:pPr>
              <w:pStyle w:val="TableParagraph"/>
              <w:ind w:left="142" w:right="142"/>
            </w:pPr>
            <w:r w:rsidRPr="00240FA2">
              <w:rPr>
                <w:b/>
              </w:rPr>
              <w:lastRenderedPageBreak/>
              <w:t xml:space="preserve">Condiţii prerechizit: </w:t>
            </w:r>
            <w:r w:rsidRPr="00AC10A0">
              <w:t xml:space="preserve">pentru studierea cursului </w:t>
            </w:r>
            <w:r w:rsidR="0056313F">
              <w:t xml:space="preserve">Elemente de artă militară </w:t>
            </w:r>
            <w:r w:rsidR="002133EB">
              <w:t>5</w:t>
            </w:r>
            <w:r w:rsidR="0056313F">
              <w:t xml:space="preserve"> </w:t>
            </w:r>
            <w:r w:rsidRPr="00AC10A0">
              <w:t xml:space="preserve">este necesară iniţierea în </w:t>
            </w:r>
            <w:r w:rsidR="004559E4">
              <w:t>Tactica artileriei, Elemente de artă militară 1,2,</w:t>
            </w:r>
            <w:r w:rsidR="0056313F">
              <w:t xml:space="preserve"> </w:t>
            </w:r>
            <w:r w:rsidR="004559E4">
              <w:t>3</w:t>
            </w:r>
            <w:r w:rsidR="002133EB">
              <w:t xml:space="preserve"> și</w:t>
            </w:r>
            <w:r w:rsidR="0059715B">
              <w:t xml:space="preserve"> </w:t>
            </w:r>
            <w:r w:rsidR="002133EB">
              <w:t>4</w:t>
            </w:r>
            <w:r w:rsidRPr="00AC10A0"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205791" w:rsidP="00AC3A6B">
            <w:r>
              <w:rPr>
                <w:b/>
              </w:rPr>
              <w:t xml:space="preserve">  </w:t>
            </w:r>
            <w:r w:rsidR="00BF3D5A" w:rsidRPr="00F0005B">
              <w:rPr>
                <w:b/>
              </w:rPr>
              <w:t>Teme de bază:</w:t>
            </w:r>
            <w:r w:rsidR="0059715B">
              <w:t xml:space="preserve"> Deplasarea </w:t>
            </w:r>
            <w:r w:rsidR="0059715B" w:rsidRPr="00E05494">
              <w:t>subunităţilor de artilerie şi dispunerea lor în teren</w:t>
            </w:r>
            <w:r w:rsidR="0059715B">
              <w:t xml:space="preserve">, </w:t>
            </w:r>
            <w:r w:rsidR="0059715B" w:rsidRPr="00E05494">
              <w:rPr>
                <w:bCs/>
              </w:rPr>
              <w:t>Activitatea comandantului bateriei (plutonului) de tragere</w:t>
            </w:r>
            <w:r w:rsidR="0059715B">
              <w:rPr>
                <w:bCs/>
              </w:rPr>
              <w:t xml:space="preserve">, </w:t>
            </w:r>
            <w:r w:rsidR="0059715B" w:rsidRPr="00E05494">
              <w:t>Plutoanele de tragere în luptă</w:t>
            </w:r>
            <w:r w:rsidR="0059715B">
              <w:t xml:space="preserve">, </w:t>
            </w:r>
            <w:r w:rsidR="00AC3A6B" w:rsidRPr="00E05494">
              <w:rPr>
                <w:color w:val="000000"/>
              </w:rPr>
              <w:t>Acţiunile bateriei de artilerie în sprijinul Cp.I. în luptă</w:t>
            </w:r>
            <w:r w:rsidR="007053C6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051A71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 xml:space="preserve">, </w:t>
            </w:r>
            <w:r w:rsidR="002E283D">
              <w:t xml:space="preserve">seminare, </w:t>
            </w:r>
            <w:r w:rsidR="003F3516" w:rsidRPr="00240FA2">
              <w:t>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542F96" w:rsidRDefault="00BF3D5A" w:rsidP="00C8613A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t>Bibliografie selectivă: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Constituţia Republicii Moldova</w:t>
            </w:r>
          </w:p>
          <w:p w:rsidR="00F638EB" w:rsidRP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Doctrina militară a Republicii Moldova</w:t>
            </w:r>
          </w:p>
          <w:p w:rsidR="00F638EB" w:rsidRP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638EB">
              <w:t xml:space="preserve">Legea Republici Moldova  cu privire </w:t>
            </w:r>
            <w:smartTag w:uri="urn:schemas-microsoft-com:office:smarttags" w:element="PersonName">
              <w:smartTagPr>
                <w:attr w:name="ProductID" w:val="la Forţele Armate"/>
              </w:smartTagPr>
              <w:smartTag w:uri="urn:schemas-microsoft-com:office:smarttags" w:element="PersonName">
                <w:smartTagPr>
                  <w:attr w:name="ProductID" w:val="la Forţele"/>
                </w:smartTagPr>
                <w:r w:rsidRPr="00F638EB">
                  <w:t>la Forţele</w:t>
                </w:r>
              </w:smartTag>
              <w:r w:rsidRPr="00F638EB">
                <w:t xml:space="preserve"> Armate</w:t>
              </w:r>
            </w:smartTag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Regulamentul de luptă al artileriei. ( Partea II, Divizion, baterie, pluton, piesă ) Chişinău. Centrul Editorial 2005.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Regulile de tragere şi de conducere a focului de artilerie. (Divizion, Baterie, pluton, piesă) Chişinău – 1996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Manualul Tactica artileriei.  Chişinău.</w:t>
            </w:r>
            <w:r w:rsidRPr="006058F3">
              <w:t xml:space="preserve"> </w:t>
            </w:r>
            <w:r>
              <w:t>Editura 2002.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Instrucţiuni privind activitatea de luptă a subunităţilor de foc ale artileriei. Chişinău – 1995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Manualul sergentului. Partea I.. Chişinău.</w:t>
            </w:r>
            <w:r w:rsidRPr="00AC3722">
              <w:t xml:space="preserve"> </w:t>
            </w:r>
            <w:r>
              <w:t>Editura 2002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Manualul sergentului. Partea II. Editura militară 1985.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Curs de pregătire la artilerie (CPA – 96). Chişinău – 1996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Tactica artileriei terestre. B.I. Strelcenko; Lauşkin; Manual Editura militară 1975.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Instruirea subunităţilor de artilerie la acţiunile de luptă pe timp de noapte. Editura militară 1988.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Instrucţiuni privind activitatea subunităţilor de cercetare optică. Editura militară 1985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Cercetarea  şi transmisiunile la divizionul şi bateria de artilerie. Bucureşti –1984.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Divizionul de artilerie în luptă. Peredeliskii editura militară 1984.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Metodica pregătirii tactice în subunităţile de artilerie. D.P. Razuvaev. Editura militară 1972.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 xml:space="preserve">Atlas cu semnele convenţionale. 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Indicaţii privind asigurarea genistică a acţiunilor de luptă a artileriei.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lastRenderedPageBreak/>
              <w:t>Harta ofiţerului. Pombric I. D. Şevcenco N. A. Editură militară –1985.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Culegerea de normative pentru pregătirea de luptă a trupelor  de artilerie. or. Chişinău 1996.</w:t>
            </w:r>
          </w:p>
          <w:p w:rsidR="00F638EB" w:rsidRPr="00AC3722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C3722">
              <w:t>Material didactic „Plutonul de comandă în luptă”. Lt. col. D. Sofronovici., Lt. col. V. Gherma</w:t>
            </w:r>
            <w:r>
              <w:t>n</w:t>
            </w:r>
            <w:r w:rsidRPr="009F07BC">
              <w:t xml:space="preserve"> </w:t>
            </w:r>
            <w:r w:rsidRPr="00AC3722">
              <w:t>2005.</w:t>
            </w:r>
          </w:p>
          <w:p w:rsidR="00F638EB" w:rsidRPr="00AC3722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C3722">
              <w:t>Material didactic „Carnetul comandantului plutonului de comandă”. Lt. col. D. Sofronovici. 2005.</w:t>
            </w:r>
          </w:p>
          <w:p w:rsidR="00F638EB" w:rsidRPr="00AC3722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C3722">
              <w:t>Material didactic „Compania de infanterie motorizată în luptă”. Lt. col. D. Sofronovici</w:t>
            </w:r>
            <w:r>
              <w:t xml:space="preserve"> </w:t>
            </w:r>
            <w:r w:rsidRPr="00AC3722">
              <w:t>2005.</w:t>
            </w:r>
          </w:p>
          <w:p w:rsidR="002D3112" w:rsidRP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Materialul didactic „Structura organizatorică a subunităţilor” Lt. col. D. Sofronovici. 2005.</w:t>
            </w: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0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1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4C95EF5"/>
    <w:multiLevelType w:val="hybridMultilevel"/>
    <w:tmpl w:val="D93A3958"/>
    <w:lvl w:ilvl="0" w:tplc="975E5E6C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abstractNum w:abstractNumId="21">
    <w:nsid w:val="77C046E0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21"/>
  </w:num>
  <w:num w:numId="19">
    <w:abstractNumId w:val="3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148F5"/>
    <w:rsid w:val="00051A71"/>
    <w:rsid w:val="00150DF5"/>
    <w:rsid w:val="001C72F5"/>
    <w:rsid w:val="001E0566"/>
    <w:rsid w:val="00205791"/>
    <w:rsid w:val="002133EB"/>
    <w:rsid w:val="00240FA2"/>
    <w:rsid w:val="002D25CF"/>
    <w:rsid w:val="002D3112"/>
    <w:rsid w:val="002E283D"/>
    <w:rsid w:val="00334B39"/>
    <w:rsid w:val="003F3516"/>
    <w:rsid w:val="003F6C1D"/>
    <w:rsid w:val="00453358"/>
    <w:rsid w:val="004559E4"/>
    <w:rsid w:val="00476851"/>
    <w:rsid w:val="0049731C"/>
    <w:rsid w:val="00542F96"/>
    <w:rsid w:val="00557198"/>
    <w:rsid w:val="0056313F"/>
    <w:rsid w:val="0059715B"/>
    <w:rsid w:val="005B3EC2"/>
    <w:rsid w:val="00665AE4"/>
    <w:rsid w:val="00680897"/>
    <w:rsid w:val="006E4A29"/>
    <w:rsid w:val="007053C6"/>
    <w:rsid w:val="00705C5C"/>
    <w:rsid w:val="00733BBD"/>
    <w:rsid w:val="007A3209"/>
    <w:rsid w:val="008176BC"/>
    <w:rsid w:val="008815BF"/>
    <w:rsid w:val="00911D1E"/>
    <w:rsid w:val="00970E56"/>
    <w:rsid w:val="009D6B54"/>
    <w:rsid w:val="00A46182"/>
    <w:rsid w:val="00A740E1"/>
    <w:rsid w:val="00A764E8"/>
    <w:rsid w:val="00AC10A0"/>
    <w:rsid w:val="00AC3A6B"/>
    <w:rsid w:val="00AE13D1"/>
    <w:rsid w:val="00AF7A15"/>
    <w:rsid w:val="00B93CA5"/>
    <w:rsid w:val="00BB7E79"/>
    <w:rsid w:val="00BD0273"/>
    <w:rsid w:val="00BD6CF5"/>
    <w:rsid w:val="00BF3D5A"/>
    <w:rsid w:val="00C8613A"/>
    <w:rsid w:val="00C9449A"/>
    <w:rsid w:val="00CF5B5A"/>
    <w:rsid w:val="00D74D98"/>
    <w:rsid w:val="00D9771A"/>
    <w:rsid w:val="00E1199F"/>
    <w:rsid w:val="00E67179"/>
    <w:rsid w:val="00F0005B"/>
    <w:rsid w:val="00F06F23"/>
    <w:rsid w:val="00F35A37"/>
    <w:rsid w:val="00F638EB"/>
    <w:rsid w:val="00F753E7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CharChar">
    <w:name w:val="Char Char"/>
    <w:basedOn w:val="a"/>
    <w:rsid w:val="008176BC"/>
    <w:pPr>
      <w:widowControl/>
      <w:autoSpaceDE/>
      <w:autoSpaceDN/>
      <w:spacing w:after="160" w:line="240" w:lineRule="exact"/>
    </w:pPr>
    <w:rPr>
      <w:rFonts w:ascii="Arial" w:eastAsia="Batang" w:hAnsi="Arial" w:cs="Arial"/>
      <w:sz w:val="20"/>
      <w:szCs w:val="20"/>
      <w:lang w:val="en-US" w:eastAsia="en-US" w:bidi="ar-SA"/>
    </w:rPr>
  </w:style>
  <w:style w:type="paragraph" w:styleId="a8">
    <w:name w:val="caption"/>
    <w:basedOn w:val="a"/>
    <w:next w:val="a"/>
    <w:qFormat/>
    <w:rsid w:val="00557198"/>
    <w:pPr>
      <w:widowControl/>
      <w:autoSpaceDE/>
      <w:autoSpaceDN/>
      <w:spacing w:before="40" w:after="40" w:line="360" w:lineRule="auto"/>
      <w:jc w:val="center"/>
    </w:pPr>
    <w:rPr>
      <w:b/>
      <w:iCs/>
      <w:sz w:val="24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611E-3516-42B2-92EB-CF1D231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42</cp:revision>
  <dcterms:created xsi:type="dcterms:W3CDTF">2018-10-08T05:14:00Z</dcterms:created>
  <dcterms:modified xsi:type="dcterms:W3CDTF">2019-04-10T06:00:00Z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