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2D4913">
              <w:t>tragerea și conducerea focului de artile</w:t>
            </w:r>
            <w:r w:rsidR="0054316D">
              <w:t>rie 6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9C2777">
              <w:t>S.05.O.14</w:t>
            </w:r>
            <w:r w:rsidR="00E67F4A">
              <w:t>4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3E7DA7" w:rsidP="00D60D09">
            <w:pPr>
              <w:pStyle w:val="TableParagraph"/>
              <w:ind w:left="142" w:right="142"/>
            </w:pPr>
            <w:r>
              <w:rPr>
                <w:b/>
              </w:rPr>
              <w:t xml:space="preserve">Titular/Responsabil de curs: </w:t>
            </w:r>
            <w:r w:rsidR="00A043F4">
              <w:t xml:space="preserve">dr.Gheorghe MEREUȚĂ conf. univ, </w:t>
            </w:r>
            <w:r w:rsidRPr="003E7DA7">
              <w:t>Andrei BUNDUCHI</w:t>
            </w:r>
            <w:r w:rsidR="00D60D09">
              <w:t>, asistent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54316D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C2777">
              <w:rPr>
                <w:b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54316D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8400D">
              <w:rPr>
                <w:b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54316D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05804">
              <w:rPr>
                <w:b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C2777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C6E5A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54316D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C2777">
              <w:rPr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54316D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2D4913">
              <w:t>tragerea și conducerea focului de artile</w:t>
            </w:r>
            <w:r w:rsidR="0054316D">
              <w:t>rie 6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</w:t>
            </w:r>
            <w:r w:rsidR="009C2777">
              <w:t>cunoaște modalitatea de executare a focului din sistemele de artilerie și de corectare a focului</w:t>
            </w:r>
            <w:r w:rsidR="00164DCE">
              <w:t>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calculeze corecţiile meteorologice şi balistice de tragere;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construiască</w:t>
            </w:r>
            <w:r>
              <w:rPr>
                <w:rStyle w:val="FontStyle107"/>
                <w:sz w:val="24"/>
                <w:szCs w:val="24"/>
              </w:rPr>
              <w:t xml:space="preserve"> graficul corecţiilor calculate;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determine elementele de tragere la tragerea prin ochire directă;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aleagă corect punctul de ochire;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aleagă încărcătura şi proiectilul pentru obţinerea efectului maxim la obiectiv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petreacă reglajul şi să corecteze focul </w:t>
            </w:r>
            <w:r>
              <w:rPr>
                <w:rStyle w:val="FontStyle107"/>
                <w:sz w:val="24"/>
                <w:szCs w:val="24"/>
              </w:rPr>
              <w:t>la tragerea prin ochire direct;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utilizeze  aparatele de conducere a focului;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determine abaterile spargerilor de la obiectiv;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determine elementele de tragere prin reglaj la obiectiv(OSS);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corecteze focul în cursul tragerii de efect cînd unghiul P&lt;5-00 (P&gt;5-00);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execute tragerea asupra obiectivelor situate în imediata apropiere a trupelor proprii;</w:t>
            </w:r>
          </w:p>
          <w:p w:rsidR="00A37114" w:rsidRPr="007F2A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aleagă încărcătura şi proiectilul pentru obţinerea efectului maxim la obiectiv.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EE37E5">
              <w:rPr>
                <w:rStyle w:val="FontStyle107"/>
                <w:sz w:val="24"/>
                <w:szCs w:val="24"/>
              </w:rPr>
              <w:t>enumere misiunile tragerii şi conducerii focului de artilerie;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definească noţiunea de miime;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enumere elementele tzraiectoriei în tragerea percutantă;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distingă misiunile pregătirii meteorol</w:t>
            </w:r>
            <w:r>
              <w:rPr>
                <w:rStyle w:val="FontStyle107"/>
                <w:sz w:val="24"/>
                <w:szCs w:val="24"/>
              </w:rPr>
              <w:t>ogice şi balistice ale tragerii;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distingă condiţiile misiunilor de foc conform CPA – 96 (1a, 1b, 2a, 2b).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enumere felurile de raglaj pe obiectiv;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definească esenţa tragerii di</w:t>
            </w:r>
            <w:r>
              <w:rPr>
                <w:rStyle w:val="FontStyle107"/>
                <w:sz w:val="24"/>
                <w:szCs w:val="24"/>
              </w:rPr>
              <w:t>n p</w:t>
            </w:r>
            <w:r w:rsidRPr="00570714">
              <w:rPr>
                <w:rStyle w:val="FontStyle107"/>
                <w:sz w:val="24"/>
                <w:szCs w:val="24"/>
              </w:rPr>
              <w:t>oziţia de tragere acoperită;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enumere ordinea executării reglajului pri observarea sensului spargerilor;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definească principiul reglajului prin observarea sensului spargerilor;</w:t>
            </w:r>
          </w:p>
          <w:p w:rsidR="00A37114" w:rsidRPr="0086193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distingă condiţiile misiunilor de foc conform CPA – 96 (3,4).</w:t>
            </w:r>
          </w:p>
          <w:p w:rsidR="002D3112" w:rsidRPr="00F0005B" w:rsidRDefault="002D3112" w:rsidP="002D4913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calculeze corecţiile meteorologice şi balistice de tragere;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construiască graficul corecţiilor calculate.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îndeplinească misiunile de foc conform CPA (1a, 1b, 2a, 2b, 4);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conducă cu focul plutonului (bateriei) la tragerea prin ochire directă;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conducă cu focul plutonului (bateriei) la tragerea cu RATD.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570714">
              <w:rPr>
                <w:rStyle w:val="FontStyle107"/>
                <w:sz w:val="24"/>
                <w:szCs w:val="24"/>
              </w:rPr>
              <w:t>să îndeplinească misiunile de foc conform CPA (4, 3);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570714">
              <w:rPr>
                <w:rStyle w:val="FontStyle107"/>
                <w:sz w:val="24"/>
                <w:szCs w:val="24"/>
              </w:rPr>
              <w:t>să conducă cu focul plutonului, bateriei la executarea misiunii de foc prin reglaj.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A37114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 xml:space="preserve">cursului </w:t>
            </w:r>
            <w:r w:rsidR="002D4913">
              <w:t>tragerea și c</w:t>
            </w:r>
            <w:r w:rsidR="0054316D">
              <w:t>onducerea focului de artilerie 6</w:t>
            </w:r>
            <w:r w:rsidR="003C6E5A">
              <w:t xml:space="preserve"> este necesar de a însuși </w:t>
            </w:r>
            <w:r w:rsidR="00A37114">
              <w:t>cursul de tragerea și c</w:t>
            </w:r>
            <w:r w:rsidR="0054316D">
              <w:t>onducerea focului de artilerie 5</w:t>
            </w:r>
            <w:bookmarkStart w:id="0" w:name="_GoBack"/>
            <w:bookmarkEnd w:id="0"/>
            <w:r w:rsidR="003C6E5A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A204C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E67F4A" w:rsidRPr="00FD74DC">
              <w:t xml:space="preserve">Trageri de instruire şi de verificare la mijloacele de imitare (de luptă) conform misiunilor  CPA </w:t>
            </w:r>
            <w:r w:rsidR="00E67F4A">
              <w:t>–</w:t>
            </w:r>
            <w:r w:rsidR="00E67F4A" w:rsidRPr="00FD74DC">
              <w:t xml:space="preserve"> 96</w:t>
            </w:r>
            <w:r w:rsidR="00E67F4A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BD3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RTCFA - Regulile de tragere şi de conducere a focului de artilerie. Centrul editorial al MA, Chişinău -1996.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CPA - Curs de pregătire la artilerie (CPA-96). Centrul editorial al MA, Chişinău -1996.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A-8, RTAT - Regulile  tragerilor artileriei terestre.  Bucureşti - 1988.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PTCFA – Pregătirea tragerii şi conducerii focului de artilerie. Editura  militară, Moscova - 1987.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TCFSA – Tragerea şi conducerea focului subunităţilor de artilerie. Editura  militară, Moscova - 1987.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PDŞTCF – Pregătirea şi desfăşurarea şedinţelor de tragere şi de conducere a focului cu ofiţerii şi divizionul de artilerie. Centrul editorial al MA, Chişinău - 2004.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ETAT – Exerciţii la tragerile artileriei terestre. Bucureşti - 1988.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STANAG - STANAG </w:t>
            </w:r>
            <w:smartTag w:uri="urn:schemas-microsoft-com:office:smarttags" w:element="metricconverter">
              <w:smartTagPr>
                <w:attr w:name="ProductID" w:val="2934, A"/>
              </w:smartTagPr>
              <w:r w:rsidRPr="00EE37E5">
                <w:t>2934, A</w:t>
              </w:r>
            </w:smartTag>
            <w:r w:rsidRPr="00EE37E5">
              <w:t xml:space="preserve"> ARTY P-1, ARTILLERY PROCEDURES, CHANGE 8. October 2002.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FIELD ARTILLERY MANUAL CANNON GUNNERY, FM 6-40. April 1996. 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Aparatele de calculat corecţiile. Chişinău – 2005.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Recomandări practice comandantului care execută misiunea de foc. Chişinău – 2006.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Carnet la tragerea şi conducerea focului de artilerie. Chişinău – 2007.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tunului-obuzier de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EE37E5">
                <w:t>152 mm</w:t>
              </w:r>
            </w:smartTag>
            <w:r w:rsidRPr="00EE37E5">
              <w:t xml:space="preserve"> D-20. Chişinău – 2008.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obuzierului de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EE37E5">
                <w:t>152 mm</w:t>
              </w:r>
            </w:smartTag>
            <w:r w:rsidRPr="00EE37E5">
              <w:t>.  Bucureşti - 1984.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  <w:rPr>
                <w:bCs/>
                <w:iCs/>
              </w:rPr>
            </w:pPr>
            <w:r w:rsidRPr="00EE37E5">
              <w:t xml:space="preserve">Tablele de tragere ale obuzierului de </w:t>
            </w:r>
            <w:smartTag w:uri="urn:schemas-microsoft-com:office:smarttags" w:element="metricconverter">
              <w:smartTagPr>
                <w:attr w:name="ProductID" w:val="122 mm"/>
              </w:smartTagPr>
              <w:r w:rsidRPr="00EE37E5">
                <w:t>122 mm</w:t>
              </w:r>
            </w:smartTag>
            <w:r w:rsidRPr="00EE37E5">
              <w:t>.  Bucureşti - 1989.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aruncătorului de  </w:t>
            </w:r>
            <w:smartTag w:uri="urn:schemas-microsoft-com:office:smarttags" w:element="metricconverter">
              <w:smartTagPr>
                <w:attr w:name="ProductID" w:val="82 mm"/>
              </w:smartTagPr>
              <w:r w:rsidRPr="00EE37E5">
                <w:t>82 mm</w:t>
              </w:r>
            </w:smartTag>
            <w:r w:rsidRPr="00EE37E5">
              <w:t>.  Bucureşti - 1986.</w:t>
            </w:r>
          </w:p>
          <w:p w:rsidR="00A204CA" w:rsidRPr="00547534" w:rsidRDefault="00A204CA" w:rsidP="003C6E5A">
            <w:pPr>
              <w:widowControl/>
              <w:autoSpaceDE/>
              <w:autoSpaceDN/>
              <w:ind w:left="420"/>
              <w:jc w:val="both"/>
            </w:pPr>
          </w:p>
          <w:p w:rsidR="002D3112" w:rsidRDefault="002D3112" w:rsidP="00BD3290">
            <w:pPr>
              <w:widowControl/>
              <w:autoSpaceDE/>
              <w:autoSpaceDN/>
              <w:ind w:left="420"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F3B4B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72213A"/>
    <w:multiLevelType w:val="hybridMultilevel"/>
    <w:tmpl w:val="8B5E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ECC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6">
    <w:nsid w:val="0CCA443A"/>
    <w:multiLevelType w:val="hybridMultilevel"/>
    <w:tmpl w:val="413E7430"/>
    <w:lvl w:ilvl="0" w:tplc="DBA04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9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DE1E3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4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5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6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9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2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23"/>
  </w:num>
  <w:num w:numId="8">
    <w:abstractNumId w:val="7"/>
  </w:num>
  <w:num w:numId="9">
    <w:abstractNumId w:val="12"/>
  </w:num>
  <w:num w:numId="10">
    <w:abstractNumId w:val="5"/>
  </w:num>
  <w:num w:numId="11">
    <w:abstractNumId w:val="13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8"/>
  </w:num>
  <w:num w:numId="14">
    <w:abstractNumId w:val="21"/>
  </w:num>
  <w:num w:numId="15">
    <w:abstractNumId w:val="22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9"/>
  </w:num>
  <w:num w:numId="21">
    <w:abstractNumId w:val="11"/>
  </w:num>
  <w:num w:numId="22">
    <w:abstractNumId w:val="1"/>
  </w:num>
  <w:num w:numId="23">
    <w:abstractNumId w:val="16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240FA2"/>
    <w:rsid w:val="002D3112"/>
    <w:rsid w:val="002D4913"/>
    <w:rsid w:val="00334B39"/>
    <w:rsid w:val="003C6E5A"/>
    <w:rsid w:val="003E7DA7"/>
    <w:rsid w:val="003F3516"/>
    <w:rsid w:val="00427668"/>
    <w:rsid w:val="00476851"/>
    <w:rsid w:val="0054316D"/>
    <w:rsid w:val="00680897"/>
    <w:rsid w:val="006E4A29"/>
    <w:rsid w:val="00705C5C"/>
    <w:rsid w:val="00733BBD"/>
    <w:rsid w:val="00771B42"/>
    <w:rsid w:val="007749DC"/>
    <w:rsid w:val="007A3209"/>
    <w:rsid w:val="00834F5A"/>
    <w:rsid w:val="008815BF"/>
    <w:rsid w:val="00911D1E"/>
    <w:rsid w:val="0098400D"/>
    <w:rsid w:val="009C2777"/>
    <w:rsid w:val="009D6B54"/>
    <w:rsid w:val="009E5F51"/>
    <w:rsid w:val="00A043F4"/>
    <w:rsid w:val="00A204CA"/>
    <w:rsid w:val="00A37114"/>
    <w:rsid w:val="00A46182"/>
    <w:rsid w:val="00B93CA5"/>
    <w:rsid w:val="00BD3290"/>
    <w:rsid w:val="00BD6CF5"/>
    <w:rsid w:val="00BF3D5A"/>
    <w:rsid w:val="00C8613A"/>
    <w:rsid w:val="00C9449A"/>
    <w:rsid w:val="00CF43A7"/>
    <w:rsid w:val="00CF5B5A"/>
    <w:rsid w:val="00D60D09"/>
    <w:rsid w:val="00D623C4"/>
    <w:rsid w:val="00D74D98"/>
    <w:rsid w:val="00D9771A"/>
    <w:rsid w:val="00DD0268"/>
    <w:rsid w:val="00E1199F"/>
    <w:rsid w:val="00E67179"/>
    <w:rsid w:val="00E67F4A"/>
    <w:rsid w:val="00ED0EC6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771B42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  <w:style w:type="paragraph" w:customStyle="1" w:styleId="ab">
    <w:basedOn w:val="a"/>
    <w:next w:val="a7"/>
    <w:qFormat/>
    <w:rsid w:val="003C6E5A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FontStyle107">
    <w:name w:val="Font Style107"/>
    <w:rsid w:val="002D4913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2D49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6742-3094-4219-B7D2-4CB1D35F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2018-10-22T08:57:00Z</dcterms:created>
  <dcterms:modified xsi:type="dcterms:W3CDTF">2019-04-10T07:17:00Z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